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附件2：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城镇公益性岗位安置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范围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1、城镇零就业家庭人员：指两人及以上的城镇居民家庭中，有劳动能力和就业愿望的人员均处于失业状态，且无法人、股东等经营性、投资性收入家庭中的人员；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2、城镇大龄失业人员：指法定劳动年龄内登记失业人员中，女性40周岁以上、男性50周岁以上至法定退休年龄；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3、抚养未成年子女的单亲家庭成员：指持有离婚或丧偶证明，其抚养的未成年子女年龄在18周岁以下且未实现单位就业的失业人员；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4、享受最低生活保障人员：指经民政部门认定，正在享受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城镇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居民最低生活保障待遇的失业人员；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5、残疾人：指持有《中华人民共和国残疾人证》或者持有《中华人民共和国残疾军人证》的失业人员；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6、连续失业一年以上人员：指距离最近一次解除劳动合同和中断职工社会保险连续满1年以上（含1年）的人员。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7、符合就业困难人员条件的16-24岁的失业青年。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mOGUxNTM4ZDg3YjdlNDQzZDI2MWVlN2I0M2E3YWEifQ=="/>
  </w:docVars>
  <w:rsids>
    <w:rsidRoot w:val="28CF66BC"/>
    <w:rsid w:val="28CF66BC"/>
    <w:rsid w:val="4A704BD1"/>
    <w:rsid w:val="5408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528</Words>
  <Characters>542</Characters>
  <Lines>0</Lines>
  <Paragraphs>0</Paragraphs>
  <TotalTime>1</TotalTime>
  <ScaleCrop>false</ScaleCrop>
  <LinksUpToDate>false</LinksUpToDate>
  <CharactersWithSpaces>542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2023-06-16T08:48:00Z</dcterms:created>
  <dc:creator>永远的沉默</dc:creator>
  <cp:lastModifiedBy>Timeω</cp:lastModifiedBy>
  <dcterms:modified xsi:type="dcterms:W3CDTF">2023-06-16T10:13:03Z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A6E9B723BFBE4F6FA5A9F2C3322B011D_11</vt:lpwstr>
  </property>
</Properties>
</file>