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/>
        <w:ind w:left="0" w:right="0" w:firstLine="520"/>
        <w:jc w:val="left"/>
        <w:rPr>
          <w:rFonts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拟录用人员名单</w:t>
      </w:r>
      <w:bookmarkEnd w:id="0"/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如下：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 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204"/>
        <w:gridCol w:w="1354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8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0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hd w:val="clear" w:color="auto" w:fill="auto"/>
              <w:spacing w:beforeLines="0" w:afterLines="0"/>
              <w:ind w:leftChar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张以明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信息运维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李明阳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信息运维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姜生函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窦美琪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刘海洋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王文倩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赵晓琪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孟佳琳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尹高伟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付丛建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申之威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孙华丽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娄小璐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师丹阳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乔君璇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魏晓蓓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温纪龙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乔乐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王文文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薛静宇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物业服务人员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张宇静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仓库管理人员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仝欣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仓库管理人员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beforeLines="0" w:afterLines="0"/>
              <w:jc w:val="center"/>
              <w:rPr>
                <w:rFonts w:hint="default" w:ascii="宋体" w:hAnsi="宋体"/>
                <w:color w:val="auto"/>
                <w:sz w:val="24"/>
                <w:szCs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</w:rPr>
              <w:t>刘立瑞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ZTAwOTY4Mzc1Mjk2ZjUwYzhiYTk3M2RkYTkyNWUifQ=="/>
  </w:docVars>
  <w:rsids>
    <w:rsidRoot w:val="67E037BF"/>
    <w:rsid w:val="67E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2024-03-27T08:38:00Z</dcterms:created>
  <dc:creator>聊城智慧就业平台逯慧洋</dc:creator>
  <cp:lastModifiedBy>聊城智慧就业平台逯慧洋</cp:lastModifiedBy>
  <dcterms:modified xsi:type="dcterms:W3CDTF">2024-03-27T08:44:37Z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2458AC450E7B4679B8C333806A6756FC_11</vt:lpwstr>
  </property>
</Properties>
</file>